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DA9" w:rsidRPr="00A031E8" w:rsidRDefault="005E1CAD">
      <w:pPr>
        <w:spacing w:before="120" w:after="240"/>
        <w:jc w:val="center"/>
        <w:rPr>
          <w:b/>
          <w:sz w:val="28"/>
          <w:szCs w:val="28"/>
        </w:rPr>
      </w:pPr>
      <w:r w:rsidRPr="00A031E8">
        <w:rPr>
          <w:b/>
          <w:sz w:val="28"/>
          <w:szCs w:val="28"/>
        </w:rPr>
        <w:t>DANH MỤC TÀI LIỆU</w:t>
      </w:r>
    </w:p>
    <w:tbl>
      <w:tblPr>
        <w:tblStyle w:val="TableGrid"/>
        <w:tblW w:w="9205" w:type="dxa"/>
        <w:jc w:val="center"/>
        <w:tblLook w:val="04A0"/>
      </w:tblPr>
      <w:tblGrid>
        <w:gridCol w:w="755"/>
        <w:gridCol w:w="7727"/>
        <w:gridCol w:w="723"/>
      </w:tblGrid>
      <w:tr w:rsidR="00AC1A4C" w:rsidRPr="00A031E8" w:rsidTr="00D7684E">
        <w:trPr>
          <w:jc w:val="center"/>
        </w:trPr>
        <w:tc>
          <w:tcPr>
            <w:tcW w:w="755" w:type="dxa"/>
            <w:vAlign w:val="center"/>
          </w:tcPr>
          <w:p w:rsidR="00AC1A4C" w:rsidRPr="00A031E8" w:rsidRDefault="00AC1A4C">
            <w:pPr>
              <w:jc w:val="center"/>
              <w:rPr>
                <w:b/>
                <w:sz w:val="26"/>
                <w:szCs w:val="26"/>
              </w:rPr>
            </w:pPr>
            <w:r w:rsidRPr="00A031E8">
              <w:rPr>
                <w:b/>
                <w:sz w:val="26"/>
                <w:szCs w:val="26"/>
              </w:rPr>
              <w:t>STT</w:t>
            </w:r>
          </w:p>
        </w:tc>
        <w:tc>
          <w:tcPr>
            <w:tcW w:w="7727" w:type="dxa"/>
            <w:vAlign w:val="center"/>
          </w:tcPr>
          <w:p w:rsidR="00AC1A4C" w:rsidRPr="00A031E8" w:rsidRDefault="00AC1A4C">
            <w:pPr>
              <w:jc w:val="center"/>
              <w:rPr>
                <w:b/>
                <w:sz w:val="26"/>
                <w:szCs w:val="26"/>
              </w:rPr>
            </w:pPr>
            <w:r w:rsidRPr="00A031E8">
              <w:rPr>
                <w:b/>
                <w:sz w:val="26"/>
                <w:szCs w:val="26"/>
              </w:rPr>
              <w:t>Tên tài liệu</w:t>
            </w:r>
          </w:p>
        </w:tc>
        <w:tc>
          <w:tcPr>
            <w:tcW w:w="723" w:type="dxa"/>
            <w:vAlign w:val="center"/>
          </w:tcPr>
          <w:p w:rsidR="00AC1A4C" w:rsidRPr="00A031E8" w:rsidRDefault="00AC1A4C">
            <w:pPr>
              <w:ind w:right="3"/>
              <w:jc w:val="center"/>
              <w:rPr>
                <w:b/>
                <w:sz w:val="26"/>
                <w:szCs w:val="26"/>
              </w:rPr>
            </w:pPr>
            <w:r w:rsidRPr="00A031E8">
              <w:rPr>
                <w:b/>
                <w:sz w:val="26"/>
                <w:szCs w:val="26"/>
              </w:rPr>
              <w:t>Ghi chú</w:t>
            </w:r>
          </w:p>
        </w:tc>
      </w:tr>
      <w:tr w:rsidR="00AC1A4C" w:rsidRPr="00A031E8" w:rsidTr="00D7684E">
        <w:trPr>
          <w:jc w:val="center"/>
        </w:trPr>
        <w:tc>
          <w:tcPr>
            <w:tcW w:w="755" w:type="dxa"/>
            <w:vAlign w:val="center"/>
          </w:tcPr>
          <w:p w:rsidR="00AC1A4C" w:rsidRPr="00A031E8" w:rsidRDefault="00AC1A4C">
            <w:pPr>
              <w:jc w:val="center"/>
              <w:rPr>
                <w:sz w:val="26"/>
                <w:szCs w:val="26"/>
              </w:rPr>
            </w:pPr>
            <w:r w:rsidRPr="00A031E8">
              <w:rPr>
                <w:sz w:val="26"/>
                <w:szCs w:val="26"/>
              </w:rPr>
              <w:t>01</w:t>
            </w:r>
          </w:p>
        </w:tc>
        <w:tc>
          <w:tcPr>
            <w:tcW w:w="7727" w:type="dxa"/>
            <w:vAlign w:val="center"/>
          </w:tcPr>
          <w:p w:rsidR="00AC1A4C" w:rsidRPr="00A031E8" w:rsidRDefault="00AC1A4C" w:rsidP="000E7F14">
            <w:pPr>
              <w:jc w:val="both"/>
              <w:rPr>
                <w:sz w:val="26"/>
                <w:szCs w:val="26"/>
              </w:rPr>
            </w:pPr>
            <w:r w:rsidRPr="00A031E8">
              <w:rPr>
                <w:rFonts w:eastAsia="Calibri"/>
                <w:sz w:val="26"/>
                <w:szCs w:val="26"/>
              </w:rPr>
              <w:t xml:space="preserve">Báo cáo </w:t>
            </w:r>
            <w:r w:rsidRPr="00A031E8">
              <w:rPr>
                <w:sz w:val="26"/>
                <w:szCs w:val="26"/>
              </w:rPr>
              <w:t>Tổng kết công tác phòng, chống thiên tai &amp; TKCN năm 201</w:t>
            </w:r>
            <w:r w:rsidR="000E7F14" w:rsidRPr="00A031E8">
              <w:rPr>
                <w:sz w:val="26"/>
                <w:szCs w:val="26"/>
              </w:rPr>
              <w:t>8</w:t>
            </w:r>
            <w:r w:rsidRPr="00A031E8">
              <w:rPr>
                <w:sz w:val="26"/>
                <w:szCs w:val="26"/>
              </w:rPr>
              <w:t xml:space="preserve"> và triển khai phương hướng, nhiệm vụ năm 201</w:t>
            </w:r>
            <w:r w:rsidR="000E7F14" w:rsidRPr="00A031E8">
              <w:rPr>
                <w:sz w:val="26"/>
                <w:szCs w:val="26"/>
              </w:rPr>
              <w:t>9</w:t>
            </w:r>
          </w:p>
        </w:tc>
        <w:tc>
          <w:tcPr>
            <w:tcW w:w="723" w:type="dxa"/>
          </w:tcPr>
          <w:p w:rsidR="00AC1A4C" w:rsidRPr="00A031E8" w:rsidRDefault="00AC1A4C">
            <w:pPr>
              <w:jc w:val="center"/>
              <w:rPr>
                <w:sz w:val="26"/>
                <w:szCs w:val="26"/>
              </w:rPr>
            </w:pPr>
          </w:p>
        </w:tc>
      </w:tr>
      <w:tr w:rsidR="00AC1A4C" w:rsidRPr="00A031E8" w:rsidTr="00D7684E">
        <w:trPr>
          <w:jc w:val="center"/>
        </w:trPr>
        <w:tc>
          <w:tcPr>
            <w:tcW w:w="755" w:type="dxa"/>
            <w:vAlign w:val="center"/>
          </w:tcPr>
          <w:p w:rsidR="00AC1A4C" w:rsidRPr="00A031E8" w:rsidRDefault="00542BBC">
            <w:pPr>
              <w:jc w:val="center"/>
              <w:rPr>
                <w:sz w:val="26"/>
                <w:szCs w:val="26"/>
              </w:rPr>
            </w:pPr>
            <w:r w:rsidRPr="00A031E8">
              <w:rPr>
                <w:sz w:val="26"/>
                <w:szCs w:val="26"/>
              </w:rPr>
              <w:t>02</w:t>
            </w:r>
          </w:p>
        </w:tc>
        <w:tc>
          <w:tcPr>
            <w:tcW w:w="7727" w:type="dxa"/>
            <w:vAlign w:val="center"/>
          </w:tcPr>
          <w:p w:rsidR="00AC1A4C" w:rsidRPr="00A031E8" w:rsidRDefault="00646F08" w:rsidP="000E7F14">
            <w:pPr>
              <w:jc w:val="both"/>
              <w:rPr>
                <w:sz w:val="26"/>
                <w:szCs w:val="26"/>
              </w:rPr>
            </w:pPr>
            <w:r w:rsidRPr="00A031E8">
              <w:rPr>
                <w:b/>
                <w:i/>
                <w:sz w:val="26"/>
                <w:szCs w:val="26"/>
              </w:rPr>
              <w:t>Đài KTTV Quảng Nam:</w:t>
            </w:r>
            <w:r w:rsidRPr="00A031E8">
              <w:rPr>
                <w:sz w:val="26"/>
                <w:szCs w:val="26"/>
              </w:rPr>
              <w:t xml:space="preserve"> </w:t>
            </w:r>
            <w:r w:rsidR="000E7F14" w:rsidRPr="00A031E8">
              <w:rPr>
                <w:sz w:val="26"/>
                <w:szCs w:val="26"/>
              </w:rPr>
              <w:t>Bản tin n</w:t>
            </w:r>
            <w:r w:rsidR="00377B70" w:rsidRPr="00A031E8">
              <w:rPr>
                <w:sz w:val="26"/>
                <w:szCs w:val="26"/>
              </w:rPr>
              <w:t>hận định</w:t>
            </w:r>
            <w:r w:rsidR="00AC1A4C" w:rsidRPr="00A031E8">
              <w:rPr>
                <w:sz w:val="26"/>
                <w:szCs w:val="26"/>
              </w:rPr>
              <w:t xml:space="preserve"> tình hình </w:t>
            </w:r>
            <w:r w:rsidR="003E18D0" w:rsidRPr="00A031E8">
              <w:rPr>
                <w:sz w:val="26"/>
                <w:szCs w:val="26"/>
              </w:rPr>
              <w:t xml:space="preserve">mưa, bão, lũ </w:t>
            </w:r>
            <w:r w:rsidR="00377B70" w:rsidRPr="00A031E8">
              <w:rPr>
                <w:sz w:val="26"/>
                <w:szCs w:val="26"/>
              </w:rPr>
              <w:t>năm 201</w:t>
            </w:r>
            <w:r w:rsidR="000E7F14" w:rsidRPr="00A031E8">
              <w:rPr>
                <w:sz w:val="26"/>
                <w:szCs w:val="26"/>
              </w:rPr>
              <w:t>9</w:t>
            </w:r>
            <w:r w:rsidR="00377B70" w:rsidRPr="00A031E8">
              <w:rPr>
                <w:sz w:val="26"/>
                <w:szCs w:val="26"/>
              </w:rPr>
              <w:t xml:space="preserve"> </w:t>
            </w:r>
            <w:r w:rsidR="003E18D0" w:rsidRPr="00A031E8">
              <w:rPr>
                <w:sz w:val="26"/>
                <w:szCs w:val="26"/>
              </w:rPr>
              <w:t>tại Quảng Nam</w:t>
            </w:r>
          </w:p>
        </w:tc>
        <w:tc>
          <w:tcPr>
            <w:tcW w:w="723" w:type="dxa"/>
          </w:tcPr>
          <w:p w:rsidR="00AC1A4C" w:rsidRPr="00A031E8" w:rsidRDefault="00AC1A4C">
            <w:pPr>
              <w:jc w:val="center"/>
              <w:rPr>
                <w:sz w:val="26"/>
                <w:szCs w:val="26"/>
              </w:rPr>
            </w:pPr>
          </w:p>
        </w:tc>
      </w:tr>
      <w:tr w:rsidR="00542BBC" w:rsidRPr="00A031E8" w:rsidTr="00D7684E">
        <w:trPr>
          <w:jc w:val="center"/>
        </w:trPr>
        <w:tc>
          <w:tcPr>
            <w:tcW w:w="755" w:type="dxa"/>
            <w:vAlign w:val="center"/>
          </w:tcPr>
          <w:p w:rsidR="00542BBC" w:rsidRPr="00A031E8" w:rsidRDefault="00542BBC">
            <w:pPr>
              <w:jc w:val="center"/>
              <w:rPr>
                <w:sz w:val="26"/>
                <w:szCs w:val="26"/>
              </w:rPr>
            </w:pPr>
            <w:r w:rsidRPr="00A031E8">
              <w:rPr>
                <w:sz w:val="26"/>
                <w:szCs w:val="26"/>
              </w:rPr>
              <w:t>03</w:t>
            </w:r>
          </w:p>
        </w:tc>
        <w:tc>
          <w:tcPr>
            <w:tcW w:w="7727" w:type="dxa"/>
            <w:vAlign w:val="center"/>
          </w:tcPr>
          <w:p w:rsidR="00542BBC" w:rsidRPr="00A031E8" w:rsidRDefault="000E7F14" w:rsidP="000E7F14">
            <w:pPr>
              <w:pStyle w:val="BodyTextIndent"/>
              <w:ind w:left="0" w:firstLine="0"/>
              <w:rPr>
                <w:b/>
                <w:sz w:val="26"/>
                <w:szCs w:val="26"/>
              </w:rPr>
            </w:pPr>
            <w:r w:rsidRPr="00A031E8">
              <w:rPr>
                <w:b/>
                <w:i/>
                <w:sz w:val="26"/>
                <w:szCs w:val="26"/>
              </w:rPr>
              <w:t>Tam Kỳ</w:t>
            </w:r>
            <w:r w:rsidR="00646F08" w:rsidRPr="00A031E8">
              <w:rPr>
                <w:b/>
                <w:i/>
                <w:sz w:val="26"/>
                <w:szCs w:val="26"/>
              </w:rPr>
              <w:t>:</w:t>
            </w:r>
            <w:r w:rsidR="00646F08" w:rsidRPr="00A031E8">
              <w:rPr>
                <w:sz w:val="26"/>
                <w:szCs w:val="26"/>
              </w:rPr>
              <w:t xml:space="preserve"> </w:t>
            </w:r>
            <w:r w:rsidRPr="00A031E8">
              <w:rPr>
                <w:sz w:val="26"/>
                <w:szCs w:val="26"/>
                <w:lang w:val="fr-FR"/>
              </w:rPr>
              <w:t>Công tác chỉ huy ứng phó với ngập lụt, ngập úng khu vực đô thị do mưa lớn và bài học kinh nghiệm</w:t>
            </w:r>
          </w:p>
        </w:tc>
        <w:tc>
          <w:tcPr>
            <w:tcW w:w="723" w:type="dxa"/>
          </w:tcPr>
          <w:p w:rsidR="00542BBC" w:rsidRPr="00A031E8" w:rsidRDefault="00542BBC">
            <w:pPr>
              <w:jc w:val="center"/>
              <w:rPr>
                <w:sz w:val="26"/>
                <w:szCs w:val="26"/>
              </w:rPr>
            </w:pPr>
          </w:p>
        </w:tc>
      </w:tr>
      <w:tr w:rsidR="00AC1A4C" w:rsidRPr="00A031E8" w:rsidTr="00D7684E">
        <w:trPr>
          <w:jc w:val="center"/>
        </w:trPr>
        <w:tc>
          <w:tcPr>
            <w:tcW w:w="755" w:type="dxa"/>
            <w:vAlign w:val="center"/>
          </w:tcPr>
          <w:p w:rsidR="00AC1A4C" w:rsidRPr="00A031E8" w:rsidRDefault="000E7F14" w:rsidP="00542BBC">
            <w:pPr>
              <w:jc w:val="center"/>
              <w:rPr>
                <w:sz w:val="26"/>
                <w:szCs w:val="26"/>
              </w:rPr>
            </w:pPr>
            <w:r w:rsidRPr="00A031E8">
              <w:rPr>
                <w:sz w:val="26"/>
                <w:szCs w:val="26"/>
              </w:rPr>
              <w:t>04</w:t>
            </w:r>
          </w:p>
        </w:tc>
        <w:tc>
          <w:tcPr>
            <w:tcW w:w="7727" w:type="dxa"/>
            <w:vAlign w:val="center"/>
          </w:tcPr>
          <w:p w:rsidR="00AC1A4C" w:rsidRPr="00A031E8" w:rsidRDefault="000E7F14" w:rsidP="001B6482">
            <w:pPr>
              <w:jc w:val="both"/>
              <w:rPr>
                <w:b/>
              </w:rPr>
            </w:pPr>
            <w:r w:rsidRPr="00A031E8">
              <w:rPr>
                <w:b/>
                <w:i/>
                <w:sz w:val="26"/>
                <w:szCs w:val="26"/>
              </w:rPr>
              <w:t>Thăng Bình:</w:t>
            </w:r>
            <w:r w:rsidR="001B6482" w:rsidRPr="00A031E8">
              <w:rPr>
                <w:b/>
                <w:i/>
                <w:sz w:val="26"/>
                <w:szCs w:val="26"/>
              </w:rPr>
              <w:t xml:space="preserve"> </w:t>
            </w:r>
            <w:r w:rsidR="001B6482" w:rsidRPr="00A031E8">
              <w:rPr>
                <w:sz w:val="28"/>
                <w:szCs w:val="28"/>
              </w:rPr>
              <w:t xml:space="preserve">Những thuận lợi, khó khăn và bài học kinh nghiệm trong công tác PCTT trên địa bàn huyện </w:t>
            </w:r>
          </w:p>
        </w:tc>
        <w:tc>
          <w:tcPr>
            <w:tcW w:w="723" w:type="dxa"/>
          </w:tcPr>
          <w:p w:rsidR="00AC1A4C" w:rsidRPr="00A031E8" w:rsidRDefault="00AC1A4C">
            <w:pPr>
              <w:jc w:val="center"/>
              <w:rPr>
                <w:sz w:val="26"/>
                <w:szCs w:val="26"/>
              </w:rPr>
            </w:pPr>
          </w:p>
        </w:tc>
      </w:tr>
      <w:tr w:rsidR="00542BBC" w:rsidRPr="00A031E8" w:rsidTr="00D7684E">
        <w:trPr>
          <w:jc w:val="center"/>
        </w:trPr>
        <w:tc>
          <w:tcPr>
            <w:tcW w:w="755" w:type="dxa"/>
            <w:vAlign w:val="center"/>
          </w:tcPr>
          <w:p w:rsidR="00542BBC" w:rsidRPr="00A031E8" w:rsidRDefault="000E7F14" w:rsidP="00542BBC">
            <w:pPr>
              <w:jc w:val="center"/>
              <w:rPr>
                <w:sz w:val="26"/>
                <w:szCs w:val="26"/>
              </w:rPr>
            </w:pPr>
            <w:r w:rsidRPr="00A031E8">
              <w:rPr>
                <w:sz w:val="26"/>
                <w:szCs w:val="26"/>
              </w:rPr>
              <w:t>05</w:t>
            </w:r>
          </w:p>
        </w:tc>
        <w:tc>
          <w:tcPr>
            <w:tcW w:w="7727" w:type="dxa"/>
            <w:vAlign w:val="center"/>
          </w:tcPr>
          <w:p w:rsidR="00542BBC" w:rsidRPr="00A031E8" w:rsidRDefault="000E7F14" w:rsidP="000E7F14">
            <w:pPr>
              <w:pStyle w:val="Heading1"/>
              <w:jc w:val="both"/>
              <w:rPr>
                <w:rFonts w:ascii="Times New Roman" w:hAnsi="Times New Roman"/>
                <w:spacing w:val="-4"/>
                <w:szCs w:val="26"/>
                <w:lang w:val="nl-NL"/>
              </w:rPr>
            </w:pPr>
            <w:r w:rsidRPr="00A031E8">
              <w:rPr>
                <w:rFonts w:ascii="Times New Roman" w:hAnsi="Times New Roman"/>
                <w:bCs/>
                <w:i/>
                <w:szCs w:val="26"/>
              </w:rPr>
              <w:t>Phú Ninh:</w:t>
            </w:r>
            <w:r w:rsidRPr="00A031E8">
              <w:rPr>
                <w:rFonts w:ascii="Times New Roman" w:hAnsi="Times New Roman"/>
                <w:b w:val="0"/>
                <w:bCs/>
                <w:szCs w:val="26"/>
              </w:rPr>
              <w:t xml:space="preserve"> </w:t>
            </w:r>
            <w:r w:rsidRPr="00A031E8">
              <w:rPr>
                <w:rFonts w:ascii="Times New Roman" w:hAnsi="Times New Roman"/>
                <w:b w:val="0"/>
                <w:spacing w:val="-4"/>
                <w:szCs w:val="26"/>
                <w:lang w:val="nl-NL"/>
              </w:rPr>
              <w:t>Công tác chỉ huy ứng phó với tình hình mưa lớn ngập lụt từ ngày 09/12/2018-13/12/2018 trên địa bàn huyện</w:t>
            </w:r>
          </w:p>
        </w:tc>
        <w:tc>
          <w:tcPr>
            <w:tcW w:w="723" w:type="dxa"/>
          </w:tcPr>
          <w:p w:rsidR="00542BBC" w:rsidRPr="00A031E8" w:rsidRDefault="00542BBC">
            <w:pPr>
              <w:jc w:val="center"/>
              <w:rPr>
                <w:sz w:val="26"/>
                <w:szCs w:val="26"/>
              </w:rPr>
            </w:pPr>
          </w:p>
        </w:tc>
      </w:tr>
      <w:tr w:rsidR="00542BBC" w:rsidRPr="00A031E8" w:rsidTr="00D7684E">
        <w:trPr>
          <w:jc w:val="center"/>
        </w:trPr>
        <w:tc>
          <w:tcPr>
            <w:tcW w:w="755" w:type="dxa"/>
            <w:vAlign w:val="center"/>
          </w:tcPr>
          <w:p w:rsidR="00542BBC" w:rsidRPr="00A031E8" w:rsidRDefault="00057F5A" w:rsidP="00542BBC">
            <w:pPr>
              <w:jc w:val="center"/>
              <w:rPr>
                <w:sz w:val="26"/>
                <w:szCs w:val="26"/>
              </w:rPr>
            </w:pPr>
            <w:r w:rsidRPr="00A031E8">
              <w:rPr>
                <w:sz w:val="26"/>
                <w:szCs w:val="26"/>
              </w:rPr>
              <w:t>06</w:t>
            </w:r>
          </w:p>
        </w:tc>
        <w:tc>
          <w:tcPr>
            <w:tcW w:w="7727" w:type="dxa"/>
            <w:vAlign w:val="center"/>
          </w:tcPr>
          <w:p w:rsidR="00542BBC" w:rsidRPr="00A031E8" w:rsidRDefault="000E7F14" w:rsidP="00646F08">
            <w:pPr>
              <w:jc w:val="both"/>
              <w:rPr>
                <w:sz w:val="26"/>
                <w:szCs w:val="26"/>
              </w:rPr>
            </w:pPr>
            <w:r w:rsidRPr="00A031E8">
              <w:rPr>
                <w:b/>
                <w:i/>
                <w:sz w:val="26"/>
                <w:szCs w:val="26"/>
              </w:rPr>
              <w:t>Nam Trà My:</w:t>
            </w:r>
            <w:r w:rsidRPr="00A031E8">
              <w:rPr>
                <w:sz w:val="26"/>
                <w:szCs w:val="26"/>
              </w:rPr>
              <w:t xml:space="preserve"> Kết quả </w:t>
            </w:r>
            <w:r w:rsidRPr="00A031E8">
              <w:rPr>
                <w:spacing w:val="-2"/>
                <w:sz w:val="26"/>
                <w:szCs w:val="26"/>
              </w:rPr>
              <w:t>thực hiện di dời, sơ tán dân, sắp xếp ổn định dân cư theo Nghị quyết 05-NQ/TU ngày 17/8/2016 của Tỉnh ủy và Nghị quyết số 12/2017/NQ-HĐND ngày 19/4/2017 của HĐND tỉnh</w:t>
            </w:r>
          </w:p>
        </w:tc>
        <w:tc>
          <w:tcPr>
            <w:tcW w:w="723" w:type="dxa"/>
          </w:tcPr>
          <w:p w:rsidR="00542BBC" w:rsidRPr="00A031E8" w:rsidRDefault="00542BBC">
            <w:pPr>
              <w:jc w:val="center"/>
              <w:rPr>
                <w:sz w:val="26"/>
                <w:szCs w:val="26"/>
              </w:rPr>
            </w:pPr>
          </w:p>
        </w:tc>
      </w:tr>
      <w:tr w:rsidR="00542BBC" w:rsidRPr="00A031E8" w:rsidTr="00D7684E">
        <w:trPr>
          <w:jc w:val="center"/>
        </w:trPr>
        <w:tc>
          <w:tcPr>
            <w:tcW w:w="755" w:type="dxa"/>
            <w:vAlign w:val="center"/>
          </w:tcPr>
          <w:p w:rsidR="00542BBC" w:rsidRPr="00A031E8" w:rsidRDefault="00057F5A" w:rsidP="00542BBC">
            <w:pPr>
              <w:jc w:val="center"/>
              <w:rPr>
                <w:sz w:val="26"/>
                <w:szCs w:val="26"/>
              </w:rPr>
            </w:pPr>
            <w:r w:rsidRPr="00A031E8">
              <w:rPr>
                <w:sz w:val="26"/>
                <w:szCs w:val="26"/>
              </w:rPr>
              <w:t>07</w:t>
            </w:r>
          </w:p>
        </w:tc>
        <w:tc>
          <w:tcPr>
            <w:tcW w:w="7727" w:type="dxa"/>
            <w:vAlign w:val="center"/>
          </w:tcPr>
          <w:p w:rsidR="00542BBC" w:rsidRPr="00A031E8" w:rsidRDefault="000E7F14" w:rsidP="000E7F14">
            <w:pPr>
              <w:jc w:val="both"/>
              <w:rPr>
                <w:bCs/>
                <w:sz w:val="26"/>
                <w:szCs w:val="26"/>
              </w:rPr>
            </w:pPr>
            <w:r w:rsidRPr="00A031E8">
              <w:rPr>
                <w:b/>
                <w:bCs/>
                <w:i/>
                <w:sz w:val="26"/>
                <w:szCs w:val="26"/>
              </w:rPr>
              <w:t>Bắc Trà My:</w:t>
            </w:r>
            <w:r w:rsidRPr="00A031E8">
              <w:rPr>
                <w:b/>
                <w:bCs/>
                <w:sz w:val="26"/>
                <w:szCs w:val="26"/>
              </w:rPr>
              <w:t xml:space="preserve"> </w:t>
            </w:r>
            <w:r w:rsidRPr="00A031E8">
              <w:rPr>
                <w:bCs/>
                <w:sz w:val="26"/>
                <w:szCs w:val="26"/>
              </w:rPr>
              <w:t xml:space="preserve">Về kinh nghiệm trong công tác di dời, sơ tán dân, sắp xếp ổn định dân cư theo </w:t>
            </w:r>
            <w:r w:rsidRPr="00A031E8">
              <w:rPr>
                <w:spacing w:val="-2"/>
                <w:sz w:val="26"/>
                <w:szCs w:val="26"/>
              </w:rPr>
              <w:t>Nghị quyết 05-NQ/TU ngày 17/8/2016 của Tỉnh ủy và Nghị quyết số 12/2017/NQ-HĐND ngày 19/4/2017 của HĐND tỉnh</w:t>
            </w:r>
          </w:p>
        </w:tc>
        <w:tc>
          <w:tcPr>
            <w:tcW w:w="723" w:type="dxa"/>
          </w:tcPr>
          <w:p w:rsidR="00542BBC" w:rsidRPr="00A031E8" w:rsidRDefault="00542BBC">
            <w:pPr>
              <w:jc w:val="center"/>
              <w:rPr>
                <w:sz w:val="26"/>
                <w:szCs w:val="26"/>
              </w:rPr>
            </w:pPr>
          </w:p>
        </w:tc>
      </w:tr>
      <w:tr w:rsidR="00646F08" w:rsidRPr="00A031E8" w:rsidTr="00D7684E">
        <w:trPr>
          <w:jc w:val="center"/>
        </w:trPr>
        <w:tc>
          <w:tcPr>
            <w:tcW w:w="755" w:type="dxa"/>
            <w:vAlign w:val="center"/>
          </w:tcPr>
          <w:p w:rsidR="00646F08" w:rsidRPr="00A031E8" w:rsidRDefault="00057F5A" w:rsidP="00542BBC">
            <w:pPr>
              <w:jc w:val="center"/>
              <w:rPr>
                <w:sz w:val="26"/>
                <w:szCs w:val="26"/>
              </w:rPr>
            </w:pPr>
            <w:r w:rsidRPr="00A031E8">
              <w:rPr>
                <w:sz w:val="26"/>
                <w:szCs w:val="26"/>
              </w:rPr>
              <w:t>08</w:t>
            </w:r>
          </w:p>
        </w:tc>
        <w:tc>
          <w:tcPr>
            <w:tcW w:w="7727" w:type="dxa"/>
            <w:vAlign w:val="center"/>
          </w:tcPr>
          <w:p w:rsidR="00646F08" w:rsidRPr="00A031E8" w:rsidRDefault="000E7F14" w:rsidP="00646F08">
            <w:pPr>
              <w:jc w:val="both"/>
              <w:rPr>
                <w:b/>
                <w:bCs/>
                <w:i/>
                <w:sz w:val="26"/>
                <w:szCs w:val="26"/>
              </w:rPr>
            </w:pPr>
            <w:r w:rsidRPr="00A031E8">
              <w:rPr>
                <w:b/>
                <w:i/>
                <w:sz w:val="26"/>
                <w:szCs w:val="26"/>
              </w:rPr>
              <w:t>Phước Sơn:</w:t>
            </w:r>
            <w:r w:rsidRPr="00A031E8">
              <w:rPr>
                <w:sz w:val="26"/>
                <w:szCs w:val="26"/>
              </w:rPr>
              <w:t xml:space="preserve"> Kết quả </w:t>
            </w:r>
            <w:r w:rsidRPr="00A031E8">
              <w:rPr>
                <w:spacing w:val="-2"/>
                <w:sz w:val="26"/>
                <w:szCs w:val="26"/>
              </w:rPr>
              <w:t>thực hiện di dời, sơ tán dân, sắp xếp ổn định dân cư theo Nghị quyết 05-NQ/TU ngày 17/8/2016 của Tỉnh ủy và Nghị quyết số 12/2017/NQ-HĐND ngày 19/4/2017 của HĐND tỉnh</w:t>
            </w:r>
          </w:p>
        </w:tc>
        <w:tc>
          <w:tcPr>
            <w:tcW w:w="723" w:type="dxa"/>
          </w:tcPr>
          <w:p w:rsidR="00646F08" w:rsidRPr="00A031E8" w:rsidRDefault="00646F08">
            <w:pPr>
              <w:jc w:val="center"/>
              <w:rPr>
                <w:sz w:val="26"/>
                <w:szCs w:val="26"/>
              </w:rPr>
            </w:pPr>
          </w:p>
        </w:tc>
      </w:tr>
      <w:tr w:rsidR="00057F5A" w:rsidRPr="00A031E8" w:rsidTr="00D7684E">
        <w:trPr>
          <w:jc w:val="center"/>
        </w:trPr>
        <w:tc>
          <w:tcPr>
            <w:tcW w:w="755" w:type="dxa"/>
            <w:vAlign w:val="center"/>
          </w:tcPr>
          <w:p w:rsidR="00057F5A" w:rsidRPr="00A031E8" w:rsidRDefault="00057F5A" w:rsidP="00542BBC">
            <w:pPr>
              <w:jc w:val="center"/>
              <w:rPr>
                <w:sz w:val="26"/>
                <w:szCs w:val="26"/>
              </w:rPr>
            </w:pPr>
            <w:r w:rsidRPr="00A031E8">
              <w:rPr>
                <w:sz w:val="26"/>
                <w:szCs w:val="26"/>
              </w:rPr>
              <w:t>09</w:t>
            </w:r>
          </w:p>
        </w:tc>
        <w:tc>
          <w:tcPr>
            <w:tcW w:w="7727" w:type="dxa"/>
            <w:vAlign w:val="center"/>
          </w:tcPr>
          <w:p w:rsidR="00057F5A" w:rsidRPr="00A031E8" w:rsidRDefault="00057F5A" w:rsidP="00646F08">
            <w:pPr>
              <w:jc w:val="both"/>
              <w:rPr>
                <w:sz w:val="26"/>
                <w:szCs w:val="26"/>
              </w:rPr>
            </w:pPr>
            <w:r w:rsidRPr="00A031E8">
              <w:rPr>
                <w:sz w:val="26"/>
                <w:szCs w:val="26"/>
              </w:rPr>
              <w:t>Tham luận của Bộ Chỉ huy Bộ đội Biên phòng tỉnh</w:t>
            </w:r>
          </w:p>
        </w:tc>
        <w:tc>
          <w:tcPr>
            <w:tcW w:w="723" w:type="dxa"/>
          </w:tcPr>
          <w:p w:rsidR="00057F5A" w:rsidRPr="00A031E8" w:rsidRDefault="00057F5A">
            <w:pPr>
              <w:jc w:val="center"/>
              <w:rPr>
                <w:sz w:val="26"/>
                <w:szCs w:val="26"/>
              </w:rPr>
            </w:pPr>
          </w:p>
        </w:tc>
      </w:tr>
      <w:tr w:rsidR="00241AFC" w:rsidRPr="00A031E8" w:rsidTr="00D7684E">
        <w:trPr>
          <w:jc w:val="center"/>
        </w:trPr>
        <w:tc>
          <w:tcPr>
            <w:tcW w:w="755" w:type="dxa"/>
            <w:vAlign w:val="center"/>
          </w:tcPr>
          <w:p w:rsidR="00241AFC" w:rsidRPr="00A031E8" w:rsidRDefault="00241AFC" w:rsidP="00542BBC">
            <w:pPr>
              <w:jc w:val="center"/>
              <w:rPr>
                <w:sz w:val="26"/>
                <w:szCs w:val="26"/>
              </w:rPr>
            </w:pPr>
            <w:r w:rsidRPr="00A031E8">
              <w:rPr>
                <w:sz w:val="26"/>
                <w:szCs w:val="26"/>
              </w:rPr>
              <w:t>10</w:t>
            </w:r>
          </w:p>
        </w:tc>
        <w:tc>
          <w:tcPr>
            <w:tcW w:w="7727" w:type="dxa"/>
            <w:vAlign w:val="center"/>
          </w:tcPr>
          <w:p w:rsidR="00241AFC" w:rsidRPr="00A031E8" w:rsidRDefault="00241AFC" w:rsidP="00646F08">
            <w:pPr>
              <w:jc w:val="both"/>
              <w:rPr>
                <w:spacing w:val="-4"/>
                <w:sz w:val="26"/>
                <w:szCs w:val="26"/>
              </w:rPr>
            </w:pPr>
            <w:r w:rsidRPr="00A031E8">
              <w:rPr>
                <w:spacing w:val="-4"/>
                <w:sz w:val="26"/>
                <w:szCs w:val="26"/>
              </w:rPr>
              <w:t>Tham luận của Văn phòng thường trực Ban Chỉ huy PCTT và TKCN tỉnh</w:t>
            </w:r>
          </w:p>
        </w:tc>
        <w:tc>
          <w:tcPr>
            <w:tcW w:w="723" w:type="dxa"/>
          </w:tcPr>
          <w:p w:rsidR="00241AFC" w:rsidRPr="00A031E8" w:rsidRDefault="00241AFC">
            <w:pPr>
              <w:jc w:val="center"/>
              <w:rPr>
                <w:sz w:val="26"/>
                <w:szCs w:val="26"/>
              </w:rPr>
            </w:pPr>
          </w:p>
        </w:tc>
      </w:tr>
      <w:tr w:rsidR="00241AFC" w:rsidRPr="00A031E8" w:rsidTr="00D7684E">
        <w:trPr>
          <w:jc w:val="center"/>
        </w:trPr>
        <w:tc>
          <w:tcPr>
            <w:tcW w:w="755" w:type="dxa"/>
            <w:vAlign w:val="center"/>
          </w:tcPr>
          <w:p w:rsidR="00241AFC" w:rsidRPr="00A031E8" w:rsidRDefault="00241AFC" w:rsidP="00542BBC">
            <w:pPr>
              <w:jc w:val="center"/>
              <w:rPr>
                <w:sz w:val="26"/>
                <w:szCs w:val="26"/>
              </w:rPr>
            </w:pPr>
            <w:r w:rsidRPr="00A031E8">
              <w:rPr>
                <w:sz w:val="26"/>
                <w:szCs w:val="26"/>
              </w:rPr>
              <w:t>11</w:t>
            </w:r>
          </w:p>
        </w:tc>
        <w:tc>
          <w:tcPr>
            <w:tcW w:w="7727" w:type="dxa"/>
            <w:vAlign w:val="center"/>
          </w:tcPr>
          <w:p w:rsidR="00241AFC" w:rsidRPr="00A031E8" w:rsidRDefault="00241AFC" w:rsidP="00646F08">
            <w:pPr>
              <w:jc w:val="both"/>
              <w:rPr>
                <w:spacing w:val="-4"/>
                <w:sz w:val="26"/>
                <w:szCs w:val="26"/>
              </w:rPr>
            </w:pPr>
            <w:r w:rsidRPr="00A031E8">
              <w:rPr>
                <w:rFonts w:eastAsia="Calibri"/>
                <w:sz w:val="26"/>
                <w:szCs w:val="26"/>
              </w:rPr>
              <w:t xml:space="preserve">Quyết định số 93/QĐ-BCHPCTT&amp;TKCN ngày 01/7/2019 </w:t>
            </w:r>
            <w:r w:rsidRPr="00A031E8">
              <w:rPr>
                <w:sz w:val="26"/>
                <w:szCs w:val="26"/>
              </w:rPr>
              <w:t xml:space="preserve">của </w:t>
            </w:r>
            <w:r w:rsidRPr="00A031E8">
              <w:rPr>
                <w:rFonts w:eastAsia="Calibri"/>
                <w:sz w:val="26"/>
                <w:szCs w:val="26"/>
              </w:rPr>
              <w:t>Ban Chỉ huy Phòng, chống thiên tai và Tìm kiếm cứu nạn tỉnh Phân công nhiệm vụ các thành viên Ban Chỉ huy Phòng, chống thiên tai và Tìm kiếm cứu nạn tỉnh Quảng Nam</w:t>
            </w:r>
          </w:p>
        </w:tc>
        <w:tc>
          <w:tcPr>
            <w:tcW w:w="723" w:type="dxa"/>
          </w:tcPr>
          <w:p w:rsidR="00241AFC" w:rsidRPr="00A031E8" w:rsidRDefault="00241AFC">
            <w:pPr>
              <w:jc w:val="center"/>
              <w:rPr>
                <w:sz w:val="26"/>
                <w:szCs w:val="26"/>
              </w:rPr>
            </w:pPr>
          </w:p>
        </w:tc>
      </w:tr>
      <w:tr w:rsidR="00241AFC" w:rsidRPr="00A031E8" w:rsidTr="00D7684E">
        <w:trPr>
          <w:jc w:val="center"/>
        </w:trPr>
        <w:tc>
          <w:tcPr>
            <w:tcW w:w="755" w:type="dxa"/>
            <w:vAlign w:val="center"/>
          </w:tcPr>
          <w:p w:rsidR="00241AFC" w:rsidRPr="00A031E8" w:rsidRDefault="00241AFC" w:rsidP="00542BBC">
            <w:pPr>
              <w:jc w:val="center"/>
              <w:rPr>
                <w:sz w:val="26"/>
                <w:szCs w:val="26"/>
              </w:rPr>
            </w:pPr>
            <w:r w:rsidRPr="00A031E8">
              <w:rPr>
                <w:sz w:val="26"/>
                <w:szCs w:val="26"/>
              </w:rPr>
              <w:t>12</w:t>
            </w:r>
          </w:p>
        </w:tc>
        <w:tc>
          <w:tcPr>
            <w:tcW w:w="7727" w:type="dxa"/>
            <w:vAlign w:val="center"/>
          </w:tcPr>
          <w:p w:rsidR="00241AFC" w:rsidRPr="00A031E8" w:rsidRDefault="00241AFC" w:rsidP="00646F08">
            <w:pPr>
              <w:jc w:val="both"/>
              <w:rPr>
                <w:spacing w:val="-4"/>
                <w:sz w:val="26"/>
                <w:szCs w:val="26"/>
              </w:rPr>
            </w:pPr>
            <w:r w:rsidRPr="00A031E8">
              <w:rPr>
                <w:bCs/>
                <w:sz w:val="26"/>
                <w:szCs w:val="26"/>
              </w:rPr>
              <w:t xml:space="preserve">Danh bạ </w:t>
            </w:r>
            <w:r w:rsidRPr="00A031E8">
              <w:rPr>
                <w:rFonts w:eastAsia="Calibri"/>
                <w:sz w:val="26"/>
                <w:szCs w:val="26"/>
              </w:rPr>
              <w:t>thành viên Ban Chỉ huy Phòng, chống thiên tai và Tìm kiếm cứu nạn tỉnh Quảng Nam năm 2019</w:t>
            </w:r>
          </w:p>
        </w:tc>
        <w:tc>
          <w:tcPr>
            <w:tcW w:w="723" w:type="dxa"/>
          </w:tcPr>
          <w:p w:rsidR="00241AFC" w:rsidRPr="00A031E8" w:rsidRDefault="00241AFC">
            <w:pPr>
              <w:jc w:val="center"/>
              <w:rPr>
                <w:sz w:val="26"/>
                <w:szCs w:val="26"/>
              </w:rPr>
            </w:pPr>
          </w:p>
        </w:tc>
      </w:tr>
      <w:tr w:rsidR="00C224F8" w:rsidRPr="00A031E8" w:rsidTr="00D7684E">
        <w:trPr>
          <w:jc w:val="center"/>
        </w:trPr>
        <w:tc>
          <w:tcPr>
            <w:tcW w:w="755" w:type="dxa"/>
            <w:vAlign w:val="center"/>
          </w:tcPr>
          <w:p w:rsidR="00C224F8" w:rsidRPr="00A031E8" w:rsidRDefault="00241AFC" w:rsidP="00542BBC">
            <w:pPr>
              <w:jc w:val="center"/>
              <w:rPr>
                <w:sz w:val="26"/>
                <w:szCs w:val="26"/>
              </w:rPr>
            </w:pPr>
            <w:r w:rsidRPr="00A031E8">
              <w:rPr>
                <w:sz w:val="26"/>
                <w:szCs w:val="26"/>
              </w:rPr>
              <w:t>13</w:t>
            </w:r>
          </w:p>
        </w:tc>
        <w:tc>
          <w:tcPr>
            <w:tcW w:w="7727" w:type="dxa"/>
            <w:vAlign w:val="center"/>
          </w:tcPr>
          <w:p w:rsidR="00C224F8" w:rsidRPr="00A031E8" w:rsidRDefault="00C224F8" w:rsidP="004D39C3">
            <w:pPr>
              <w:jc w:val="both"/>
              <w:rPr>
                <w:rFonts w:eastAsia="Calibri"/>
                <w:sz w:val="26"/>
                <w:szCs w:val="26"/>
              </w:rPr>
            </w:pPr>
            <w:r w:rsidRPr="00A031E8">
              <w:rPr>
                <w:rFonts w:eastAsia="Calibri"/>
                <w:sz w:val="26"/>
                <w:szCs w:val="26"/>
              </w:rPr>
              <w:t>Chỉ thị số 08/CT-UBND ngày 08/5/2017 của UBND tỉnh về công tác phòng, chống thiên tai và tìm kiếm cứu nạn đến năm 2020</w:t>
            </w:r>
          </w:p>
        </w:tc>
        <w:tc>
          <w:tcPr>
            <w:tcW w:w="723" w:type="dxa"/>
          </w:tcPr>
          <w:p w:rsidR="00C224F8" w:rsidRPr="00A031E8" w:rsidRDefault="00C224F8">
            <w:pPr>
              <w:jc w:val="center"/>
              <w:rPr>
                <w:sz w:val="26"/>
                <w:szCs w:val="26"/>
              </w:rPr>
            </w:pPr>
          </w:p>
        </w:tc>
      </w:tr>
      <w:tr w:rsidR="00C224F8" w:rsidRPr="00A031E8" w:rsidTr="00D7684E">
        <w:trPr>
          <w:jc w:val="center"/>
        </w:trPr>
        <w:tc>
          <w:tcPr>
            <w:tcW w:w="755" w:type="dxa"/>
            <w:vAlign w:val="center"/>
          </w:tcPr>
          <w:p w:rsidR="00C224F8" w:rsidRPr="00A031E8" w:rsidRDefault="00241AFC">
            <w:pPr>
              <w:jc w:val="center"/>
              <w:rPr>
                <w:sz w:val="26"/>
                <w:szCs w:val="26"/>
              </w:rPr>
            </w:pPr>
            <w:r w:rsidRPr="00A031E8">
              <w:rPr>
                <w:sz w:val="26"/>
                <w:szCs w:val="26"/>
              </w:rPr>
              <w:t>14</w:t>
            </w:r>
          </w:p>
        </w:tc>
        <w:tc>
          <w:tcPr>
            <w:tcW w:w="7727" w:type="dxa"/>
            <w:vAlign w:val="center"/>
          </w:tcPr>
          <w:p w:rsidR="00C224F8" w:rsidRPr="00A031E8" w:rsidRDefault="00C224F8" w:rsidP="004D39C3">
            <w:pPr>
              <w:jc w:val="both"/>
              <w:rPr>
                <w:rFonts w:eastAsia="Calibri"/>
                <w:sz w:val="26"/>
                <w:szCs w:val="26"/>
              </w:rPr>
            </w:pPr>
            <w:r w:rsidRPr="00A031E8">
              <w:rPr>
                <w:rFonts w:eastAsia="Calibri"/>
                <w:sz w:val="26"/>
                <w:szCs w:val="26"/>
              </w:rPr>
              <w:t>Chỉ thị số 08/CT-UBND ngày 08/8/2018 của UBND tỉnh về công tác phòng tránh lũ ống, lũ quét, sạt lở đất</w:t>
            </w:r>
          </w:p>
        </w:tc>
        <w:tc>
          <w:tcPr>
            <w:tcW w:w="723" w:type="dxa"/>
          </w:tcPr>
          <w:p w:rsidR="00C224F8" w:rsidRPr="00A031E8" w:rsidRDefault="00C224F8">
            <w:pPr>
              <w:jc w:val="center"/>
              <w:rPr>
                <w:sz w:val="26"/>
                <w:szCs w:val="26"/>
              </w:rPr>
            </w:pPr>
          </w:p>
        </w:tc>
      </w:tr>
      <w:tr w:rsidR="00C224F8" w:rsidRPr="00A031E8" w:rsidTr="00D7684E">
        <w:trPr>
          <w:jc w:val="center"/>
        </w:trPr>
        <w:tc>
          <w:tcPr>
            <w:tcW w:w="755" w:type="dxa"/>
            <w:vAlign w:val="center"/>
          </w:tcPr>
          <w:p w:rsidR="00C224F8" w:rsidRPr="00A031E8" w:rsidRDefault="00241AFC">
            <w:pPr>
              <w:jc w:val="center"/>
              <w:rPr>
                <w:sz w:val="26"/>
                <w:szCs w:val="26"/>
              </w:rPr>
            </w:pPr>
            <w:r w:rsidRPr="00A031E8">
              <w:rPr>
                <w:sz w:val="26"/>
                <w:szCs w:val="26"/>
              </w:rPr>
              <w:t>15</w:t>
            </w:r>
          </w:p>
        </w:tc>
        <w:tc>
          <w:tcPr>
            <w:tcW w:w="7727" w:type="dxa"/>
            <w:vAlign w:val="center"/>
          </w:tcPr>
          <w:p w:rsidR="00C224F8" w:rsidRPr="00A031E8" w:rsidRDefault="00C224F8" w:rsidP="004D39C3">
            <w:pPr>
              <w:jc w:val="both"/>
              <w:rPr>
                <w:rFonts w:eastAsia="Calibri"/>
                <w:sz w:val="26"/>
                <w:szCs w:val="26"/>
              </w:rPr>
            </w:pPr>
            <w:r w:rsidRPr="00A031E8">
              <w:rPr>
                <w:rFonts w:eastAsia="Calibri"/>
                <w:sz w:val="26"/>
                <w:szCs w:val="26"/>
              </w:rPr>
              <w:t>Chỉ thị số 10/CT-UBND ngày 11/9/2018 của UBND tỉnh về tăng cường quản lý, đảm bảo an toàn đập, hồ chứa nước</w:t>
            </w:r>
          </w:p>
        </w:tc>
        <w:tc>
          <w:tcPr>
            <w:tcW w:w="723" w:type="dxa"/>
          </w:tcPr>
          <w:p w:rsidR="00C224F8" w:rsidRPr="00A031E8" w:rsidRDefault="00C224F8">
            <w:pPr>
              <w:jc w:val="center"/>
              <w:rPr>
                <w:sz w:val="26"/>
                <w:szCs w:val="26"/>
              </w:rPr>
            </w:pPr>
          </w:p>
        </w:tc>
      </w:tr>
      <w:tr w:rsidR="00C224F8" w:rsidRPr="00A031E8" w:rsidTr="00D7684E">
        <w:trPr>
          <w:jc w:val="center"/>
        </w:trPr>
        <w:tc>
          <w:tcPr>
            <w:tcW w:w="755" w:type="dxa"/>
            <w:vAlign w:val="center"/>
          </w:tcPr>
          <w:p w:rsidR="00C224F8" w:rsidRPr="00A031E8" w:rsidRDefault="00241AFC">
            <w:pPr>
              <w:jc w:val="center"/>
              <w:rPr>
                <w:sz w:val="26"/>
                <w:szCs w:val="26"/>
              </w:rPr>
            </w:pPr>
            <w:r w:rsidRPr="00A031E8">
              <w:rPr>
                <w:sz w:val="26"/>
                <w:szCs w:val="26"/>
              </w:rPr>
              <w:t>16</w:t>
            </w:r>
          </w:p>
        </w:tc>
        <w:tc>
          <w:tcPr>
            <w:tcW w:w="7727" w:type="dxa"/>
            <w:vAlign w:val="center"/>
          </w:tcPr>
          <w:p w:rsidR="00C224F8" w:rsidRPr="00A031E8" w:rsidRDefault="00C224F8" w:rsidP="004D39C3">
            <w:pPr>
              <w:jc w:val="both"/>
              <w:rPr>
                <w:sz w:val="26"/>
                <w:szCs w:val="26"/>
                <w:lang w:val="fr-FR"/>
              </w:rPr>
            </w:pPr>
            <w:r w:rsidRPr="00A031E8">
              <w:rPr>
                <w:sz w:val="26"/>
                <w:szCs w:val="26"/>
                <w:lang w:val="fr-FR"/>
              </w:rPr>
              <w:t>Chỉ thị số 13/CT-UBND ngày 14/11/2018 của UBND tỉnh Về việc tăng cường các biện pháp phòng, chống hạn hán, thiếu nước, nhiễm mặn năm 2019 và ứng phó với ảnh hưởng của hiện tượng ElNino trên địa bàn tỉnh Quảng Nam</w:t>
            </w:r>
          </w:p>
        </w:tc>
        <w:tc>
          <w:tcPr>
            <w:tcW w:w="723" w:type="dxa"/>
          </w:tcPr>
          <w:p w:rsidR="00C224F8" w:rsidRPr="00A031E8" w:rsidRDefault="00C224F8">
            <w:pPr>
              <w:jc w:val="center"/>
              <w:rPr>
                <w:sz w:val="26"/>
                <w:szCs w:val="26"/>
              </w:rPr>
            </w:pPr>
          </w:p>
        </w:tc>
      </w:tr>
      <w:tr w:rsidR="00C224F8" w:rsidRPr="00A031E8" w:rsidTr="00D7684E">
        <w:trPr>
          <w:jc w:val="center"/>
        </w:trPr>
        <w:tc>
          <w:tcPr>
            <w:tcW w:w="755" w:type="dxa"/>
            <w:vAlign w:val="center"/>
          </w:tcPr>
          <w:p w:rsidR="00C224F8" w:rsidRPr="00A031E8" w:rsidRDefault="00C224F8" w:rsidP="00241AFC">
            <w:pPr>
              <w:jc w:val="center"/>
              <w:rPr>
                <w:sz w:val="26"/>
                <w:szCs w:val="26"/>
              </w:rPr>
            </w:pPr>
            <w:r w:rsidRPr="00A031E8">
              <w:rPr>
                <w:sz w:val="26"/>
                <w:szCs w:val="26"/>
              </w:rPr>
              <w:t>1</w:t>
            </w:r>
            <w:r w:rsidR="00241AFC" w:rsidRPr="00A031E8">
              <w:rPr>
                <w:sz w:val="26"/>
                <w:szCs w:val="26"/>
              </w:rPr>
              <w:t>7</w:t>
            </w:r>
          </w:p>
        </w:tc>
        <w:tc>
          <w:tcPr>
            <w:tcW w:w="7727" w:type="dxa"/>
            <w:vAlign w:val="center"/>
          </w:tcPr>
          <w:p w:rsidR="00C224F8" w:rsidRPr="00A031E8" w:rsidRDefault="00C224F8" w:rsidP="004D39C3">
            <w:pPr>
              <w:jc w:val="both"/>
              <w:rPr>
                <w:rFonts w:eastAsia="Calibri"/>
                <w:sz w:val="26"/>
                <w:szCs w:val="26"/>
              </w:rPr>
            </w:pPr>
            <w:r w:rsidRPr="00A031E8">
              <w:rPr>
                <w:bCs/>
                <w:sz w:val="26"/>
                <w:szCs w:val="26"/>
              </w:rPr>
              <w:t>Công văn số 2025/UBND-KTN ngày 16/4/2019 của UBND tỉnh Quảng Nam về việc tăng cường công tác quản lý, đảm bảo an toàn công trình thủy lợi trong mùa mưa, lũ năm 2018</w:t>
            </w:r>
          </w:p>
        </w:tc>
        <w:tc>
          <w:tcPr>
            <w:tcW w:w="723" w:type="dxa"/>
          </w:tcPr>
          <w:p w:rsidR="00C224F8" w:rsidRPr="00A031E8" w:rsidRDefault="00C224F8">
            <w:pPr>
              <w:jc w:val="center"/>
              <w:rPr>
                <w:sz w:val="26"/>
                <w:szCs w:val="26"/>
              </w:rPr>
            </w:pPr>
          </w:p>
        </w:tc>
      </w:tr>
      <w:tr w:rsidR="00C224F8" w:rsidRPr="00A031E8" w:rsidTr="00D7684E">
        <w:trPr>
          <w:jc w:val="center"/>
        </w:trPr>
        <w:tc>
          <w:tcPr>
            <w:tcW w:w="755" w:type="dxa"/>
            <w:vAlign w:val="center"/>
          </w:tcPr>
          <w:p w:rsidR="00C224F8" w:rsidRPr="00A031E8" w:rsidRDefault="00241AFC">
            <w:pPr>
              <w:jc w:val="center"/>
              <w:rPr>
                <w:sz w:val="26"/>
                <w:szCs w:val="26"/>
              </w:rPr>
            </w:pPr>
            <w:r w:rsidRPr="00A031E8">
              <w:rPr>
                <w:sz w:val="26"/>
                <w:szCs w:val="26"/>
              </w:rPr>
              <w:t>18</w:t>
            </w:r>
          </w:p>
        </w:tc>
        <w:tc>
          <w:tcPr>
            <w:tcW w:w="7727" w:type="dxa"/>
            <w:vAlign w:val="center"/>
          </w:tcPr>
          <w:p w:rsidR="00C224F8" w:rsidRPr="00A031E8" w:rsidRDefault="00C224F8" w:rsidP="004D39C3">
            <w:pPr>
              <w:jc w:val="both"/>
              <w:rPr>
                <w:rFonts w:eastAsia="Calibri"/>
                <w:sz w:val="26"/>
                <w:szCs w:val="26"/>
              </w:rPr>
            </w:pPr>
            <w:r w:rsidRPr="00A031E8">
              <w:rPr>
                <w:rFonts w:eastAsia="Calibri"/>
                <w:sz w:val="26"/>
                <w:szCs w:val="26"/>
              </w:rPr>
              <w:t>Công văn số 86/BCHPCTT&amp;TKCN ngày 25/6/2019 của Ban Chỉ huy Phòng, chống thiên tai và Tìm kiếm cứu nạn tỉnh về thực hiện một số nội dung phục vụ công tác PCTT năm 2019</w:t>
            </w:r>
          </w:p>
        </w:tc>
        <w:tc>
          <w:tcPr>
            <w:tcW w:w="723" w:type="dxa"/>
          </w:tcPr>
          <w:p w:rsidR="00C224F8" w:rsidRPr="00A031E8" w:rsidRDefault="00C224F8">
            <w:pPr>
              <w:jc w:val="center"/>
              <w:rPr>
                <w:sz w:val="26"/>
                <w:szCs w:val="26"/>
              </w:rPr>
            </w:pPr>
          </w:p>
        </w:tc>
      </w:tr>
    </w:tbl>
    <w:p w:rsidR="00B02DA9" w:rsidRPr="00A031E8" w:rsidRDefault="00B02DA9">
      <w:pPr>
        <w:jc w:val="center"/>
        <w:rPr>
          <w:b/>
          <w:szCs w:val="28"/>
        </w:rPr>
      </w:pPr>
    </w:p>
    <w:sectPr w:rsidR="00B02DA9" w:rsidRPr="00A031E8" w:rsidSect="00B02DA9">
      <w:pgSz w:w="11907" w:h="16840" w:code="9"/>
      <w:pgMar w:top="1134" w:right="1134" w:bottom="851" w:left="1701" w:header="397" w:footer="397"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s New Roman">
    <w:panose1 w:val="020BE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333E3"/>
    <w:multiLevelType w:val="hybridMultilevel"/>
    <w:tmpl w:val="AC2ED77E"/>
    <w:lvl w:ilvl="0" w:tplc="924CE312">
      <w:start w:val="1"/>
      <w:numFmt w:val="decimal"/>
      <w:pStyle w:val="Char1"/>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characterSpacingControl w:val="doNotCompress"/>
  <w:compat/>
  <w:rsids>
    <w:rsidRoot w:val="00B02DA9"/>
    <w:rsid w:val="00057F5A"/>
    <w:rsid w:val="000E7F14"/>
    <w:rsid w:val="001427B9"/>
    <w:rsid w:val="001B6482"/>
    <w:rsid w:val="00241AFC"/>
    <w:rsid w:val="00377B70"/>
    <w:rsid w:val="003E18D0"/>
    <w:rsid w:val="004353E1"/>
    <w:rsid w:val="00475275"/>
    <w:rsid w:val="004D7463"/>
    <w:rsid w:val="00542BBC"/>
    <w:rsid w:val="005E1CAD"/>
    <w:rsid w:val="00646F08"/>
    <w:rsid w:val="006500D8"/>
    <w:rsid w:val="00664B31"/>
    <w:rsid w:val="006D69BB"/>
    <w:rsid w:val="007F2A46"/>
    <w:rsid w:val="00A031E8"/>
    <w:rsid w:val="00AC1A4C"/>
    <w:rsid w:val="00AD22B2"/>
    <w:rsid w:val="00AF5444"/>
    <w:rsid w:val="00B02DA9"/>
    <w:rsid w:val="00B37C54"/>
    <w:rsid w:val="00C224F8"/>
    <w:rsid w:val="00C8659A"/>
    <w:rsid w:val="00CD041C"/>
    <w:rsid w:val="00CD49F9"/>
    <w:rsid w:val="00D7684E"/>
    <w:rsid w:val="00E16EBC"/>
    <w:rsid w:val="00FF7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DA9"/>
    <w:rPr>
      <w:sz w:val="24"/>
      <w:szCs w:val="24"/>
    </w:rPr>
  </w:style>
  <w:style w:type="paragraph" w:styleId="Heading1">
    <w:name w:val="heading 1"/>
    <w:basedOn w:val="Normal"/>
    <w:next w:val="Normal"/>
    <w:link w:val="Heading1Char"/>
    <w:qFormat/>
    <w:rsid w:val="000E7F14"/>
    <w:pPr>
      <w:keepNext/>
      <w:outlineLvl w:val="0"/>
    </w:pPr>
    <w:rPr>
      <w:rFonts w:ascii="VNtimes New Roman" w:hAnsi="VNtimes New Roman"/>
      <w:b/>
      <w:sz w:val="2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2D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E7F14"/>
    <w:pPr>
      <w:ind w:left="1800" w:firstLine="720"/>
      <w:jc w:val="both"/>
    </w:pPr>
    <w:rPr>
      <w:bCs/>
      <w:snapToGrid w:val="0"/>
      <w:spacing w:val="-4"/>
    </w:rPr>
  </w:style>
  <w:style w:type="character" w:customStyle="1" w:styleId="BodyTextIndentChar">
    <w:name w:val="Body Text Indent Char"/>
    <w:basedOn w:val="DefaultParagraphFont"/>
    <w:link w:val="BodyTextIndent"/>
    <w:rsid w:val="000E7F14"/>
    <w:rPr>
      <w:bCs/>
      <w:snapToGrid w:val="0"/>
      <w:spacing w:val="-4"/>
      <w:sz w:val="24"/>
      <w:szCs w:val="24"/>
    </w:rPr>
  </w:style>
  <w:style w:type="paragraph" w:customStyle="1" w:styleId="Char1">
    <w:name w:val="Char1"/>
    <w:autoRedefine/>
    <w:rsid w:val="000E7F14"/>
    <w:pPr>
      <w:numPr>
        <w:numId w:val="1"/>
      </w:numPr>
      <w:tabs>
        <w:tab w:val="clear" w:pos="717"/>
        <w:tab w:val="num" w:pos="720"/>
      </w:tabs>
      <w:spacing w:after="120"/>
      <w:ind w:left="0" w:firstLine="357"/>
    </w:pPr>
  </w:style>
  <w:style w:type="character" w:customStyle="1" w:styleId="Heading1Char">
    <w:name w:val="Heading 1 Char"/>
    <w:basedOn w:val="DefaultParagraphFont"/>
    <w:link w:val="Heading1"/>
    <w:rsid w:val="000E7F14"/>
    <w:rPr>
      <w:rFonts w:ascii="VNtimes New Roman" w:hAnsi="VNtimes New Roman"/>
      <w:b/>
      <w:sz w:val="26"/>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CHƯƠNG TRÌNH</vt:lpstr>
    </vt:vector>
  </TitlesOfParts>
  <Company>GhostViet</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dc:title>
  <dc:creator>User</dc:creator>
  <cp:lastModifiedBy>KHAI NGUYEN</cp:lastModifiedBy>
  <cp:revision>43</cp:revision>
  <cp:lastPrinted>2016-05-16T03:23:00Z</cp:lastPrinted>
  <dcterms:created xsi:type="dcterms:W3CDTF">2016-05-13T07:28:00Z</dcterms:created>
  <dcterms:modified xsi:type="dcterms:W3CDTF">2019-07-12T07:53:00Z</dcterms:modified>
</cp:coreProperties>
</file>